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/>
          <w:spacing w:val="-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5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5"/>
          <w:sz w:val="44"/>
          <w:szCs w:val="44"/>
        </w:rPr>
        <w:t>江苏省伤口造口失禁护理优秀案例英文展示交流活动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5"/>
          <w:sz w:val="44"/>
          <w:szCs w:val="44"/>
          <w:lang w:val="en-US" w:eastAsia="zh-CN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5"/>
          <w:sz w:val="44"/>
          <w:szCs w:val="44"/>
          <w:lang w:val="en-US" w:eastAsia="zh-CN"/>
        </w:rPr>
      </w:pPr>
    </w:p>
    <w:tbl>
      <w:tblPr>
        <w:tblStyle w:val="2"/>
        <w:tblW w:w="1088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503"/>
        <w:gridCol w:w="1740"/>
        <w:gridCol w:w="2340"/>
        <w:gridCol w:w="1477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0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0"/>
                <w:sz w:val="24"/>
                <w:szCs w:val="24"/>
              </w:rPr>
              <w:t>案例名称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2"/>
                <w:sz w:val="24"/>
                <w:szCs w:val="24"/>
              </w:rPr>
              <w:t>单位名称</w:t>
            </w:r>
          </w:p>
        </w:tc>
        <w:tc>
          <w:tcPr>
            <w:tcW w:w="147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intervention for a patient with frequent AD after cervical spinal cord injury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周萍、唐鹤淑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江苏省中医院</w:t>
            </w:r>
          </w:p>
        </w:tc>
        <w:tc>
          <w:tcPr>
            <w:tcW w:w="1477" w:type="dxa"/>
            <w:vMerge w:val="restart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在2023年8月13日江苏省第三届专科护理论坛英文汇报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care of a patient with diabetic foot ulcer treated by PRP combined with VAC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王蔚、王江玲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南京市第一医院</w:t>
            </w:r>
          </w:p>
        </w:tc>
        <w:tc>
          <w:tcPr>
            <w:tcW w:w="1477" w:type="dxa"/>
            <w:vMerge w:val="continue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Wound care for T cell lymphoma with granuloma funGoIDEs: Case study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胡馨予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江苏省人民医院</w:t>
            </w:r>
          </w:p>
        </w:tc>
        <w:tc>
          <w:tcPr>
            <w:tcW w:w="1477" w:type="dxa"/>
            <w:vMerge w:val="continue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Care for a Patient with an Incisional Infection following a Parastomal Hernia Repair Surgery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孙龙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南京市江宁医院</w:t>
            </w:r>
          </w:p>
        </w:tc>
        <w:tc>
          <w:tcPr>
            <w:tcW w:w="1477" w:type="dxa"/>
            <w:vMerge w:val="continue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of a patient suffered with Hodgkin’s lymphoma with chest wall tumor ulceration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陈奕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苏州大学苏州医学院护理学院</w:t>
            </w:r>
          </w:p>
        </w:tc>
        <w:tc>
          <w:tcPr>
            <w:tcW w:w="1477" w:type="dxa"/>
            <w:vMerge w:val="continue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Palliative Wound Care: A case report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瞿小龙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连云港市第一人民医院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care of a newborn with congenital epidermolysis bullosa and skin defect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严雪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芹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江苏大学附属医院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Thoughts, Differentiation, and Ation for a patient with a Non-healing Lower Lamb Ulcer and Sjogren’s Syndrome for Four years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郭蕾、方晓雅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中国医学科学院皮肤病医院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Nursing care of an elderly patient with stage 4 press injury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王裕玲、陈悦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南京市中西医结合医院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825" w:type="dxa"/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503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Successful Care of a Diffuse Large B Cell Lymphoma Patient with Peri-ileostomal Allergic Dermatitis: A Case Report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牛妞、李如月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南京大学医学院附属鼓楼医院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21F54F-8C3D-421A-80A7-E88C85FCDB2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577802-F6AC-48BC-A122-6A4E8E1BA02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49D46C5-4F3A-4539-B142-E04F021D0C5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14099C-EF98-46B8-9CCA-9A416686F7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GViZTM0M2RiNWRmOWZmZTdkNmU0MjNjMzhjM2YifQ=="/>
  </w:docVars>
  <w:rsids>
    <w:rsidRoot w:val="22F8518A"/>
    <w:rsid w:val="22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2023-07-26T07:29:00Z</dcterms:created>
  <dc:creator>我心，我成，我是王。</dc:creator>
  <cp:lastModifiedBy>我心，我成，我是王。</cp:lastModifiedBy>
  <dcterms:modified xsi:type="dcterms:W3CDTF">2023-07-26T07:32:04Z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4A8905B4C52744028D487039517B9EA6_11</vt:lpwstr>
  </property>
</Properties>
</file>